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422B18" w:rsidP="00B0148B">
            <w:pPr>
              <w:spacing w:line="240" w:lineRule="auto"/>
              <w:rPr>
                <w:rFonts w:ascii="Times New Roman" w:hAnsi="Times New Roman" w:cs="Times New Roman"/>
                <w:b/>
              </w:rPr>
            </w:pPr>
            <w:r w:rsidRPr="00422B18">
              <w:rPr>
                <w:rFonts w:ascii="Times New Roman" w:hAnsi="Times New Roman" w:cs="Times New Roman"/>
                <w:b/>
              </w:rPr>
              <w:t>13</w:t>
            </w:r>
            <w:r w:rsidR="00D005E2" w:rsidRPr="00422B18">
              <w:rPr>
                <w:rFonts w:ascii="Times New Roman" w:hAnsi="Times New Roman" w:cs="Times New Roman"/>
                <w:b/>
              </w:rPr>
              <w:t>/02</w:t>
            </w:r>
            <w:r w:rsidR="001A6DB9" w:rsidRPr="00422B18">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20054E">
              <w:rPr>
                <w:rFonts w:ascii="Times New Roman" w:hAnsi="Times New Roman" w:cs="Times New Roman"/>
                <w:b/>
              </w:rPr>
              <w:t>/13</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DE3ECA" w:rsidRDefault="00AD5BCC" w:rsidP="00AD5BCC">
            <w:pPr>
              <w:rPr>
                <w:rFonts w:ascii="Times New Roman" w:hAnsi="Times New Roman" w:cs="Times New Roman"/>
                <w:b/>
              </w:rPr>
            </w:pPr>
            <w:r w:rsidRPr="00DE3ECA">
              <w:rPr>
                <w:rFonts w:ascii="Times New Roman" w:hAnsi="Times New Roman" w:cs="Times New Roman"/>
                <w:bCs/>
              </w:rPr>
              <w:t>Geçici Süreyle</w:t>
            </w:r>
            <w:r w:rsidRPr="00DE3ECA">
              <w:rPr>
                <w:rFonts w:ascii="Times New Roman" w:hAnsi="Times New Roman" w:cs="Times New Roman"/>
              </w:rPr>
              <w:t> </w:t>
            </w:r>
            <w:r w:rsidRPr="00DE3ECA">
              <w:rPr>
                <w:rFonts w:ascii="Times New Roman" w:hAnsi="Times New Roman" w:cs="Times New Roman"/>
                <w:bCs/>
              </w:rPr>
              <w:t>Sigorta Primi ve Gelir Vergisi Desteği Sağlanmasına İlişkin KHK Yayımlanmıştır.</w:t>
            </w:r>
            <w:r w:rsidRPr="00DE3ECA">
              <w:rPr>
                <w:rStyle w:val="apple-converted-space"/>
                <w:rFonts w:ascii="Times New Roman" w:hAnsi="Times New Roman" w:cs="Times New Roman"/>
                <w:b/>
                <w:bCs/>
                <w:color w:val="333333"/>
                <w:bdr w:val="none" w:sz="0" w:space="0" w:color="auto" w:frame="1"/>
                <w:shd w:val="clear" w:color="auto" w:fill="FFFFFF"/>
              </w:rPr>
              <w:t> </w:t>
            </w:r>
          </w:p>
        </w:tc>
      </w:tr>
    </w:tbl>
    <w:p w:rsidR="001A6DB9" w:rsidRDefault="001A6DB9" w:rsidP="00451AFD">
      <w:pPr>
        <w:ind w:left="426" w:hanging="426"/>
        <w:rPr>
          <w:rFonts w:ascii="Times New Roman" w:eastAsia="Times New Roman" w:hAnsi="Times New Roman" w:cs="Times New Roman"/>
          <w:b/>
          <w:bCs/>
          <w:kern w:val="36"/>
          <w:lang w:eastAsia="tr-TR"/>
        </w:rPr>
      </w:pPr>
    </w:p>
    <w:p w:rsidR="00043D1C" w:rsidRPr="00DE3ECA" w:rsidRDefault="006D568C" w:rsidP="0009094F">
      <w:pPr>
        <w:ind w:firstLine="708"/>
        <w:rPr>
          <w:rFonts w:ascii="Times New Roman" w:hAnsi="Times New Roman" w:cs="Times New Roman"/>
          <w:sz w:val="20"/>
          <w:szCs w:val="20"/>
        </w:rPr>
      </w:pPr>
      <w:r w:rsidRPr="00DE3ECA">
        <w:rPr>
          <w:rFonts w:ascii="Times New Roman" w:hAnsi="Times New Roman" w:cs="Times New Roman"/>
          <w:sz w:val="20"/>
          <w:szCs w:val="20"/>
        </w:rPr>
        <w:t xml:space="preserve">9 Şubat 2017 tarihli 29974 sayılı Resmi </w:t>
      </w:r>
      <w:proofErr w:type="spellStart"/>
      <w:r w:rsidRPr="00DE3ECA">
        <w:rPr>
          <w:rFonts w:ascii="Times New Roman" w:hAnsi="Times New Roman" w:cs="Times New Roman"/>
          <w:sz w:val="20"/>
          <w:szCs w:val="20"/>
        </w:rPr>
        <w:t>Gazete’</w:t>
      </w:r>
      <w:r w:rsidR="00E25ABC" w:rsidRPr="00DE3ECA">
        <w:rPr>
          <w:rFonts w:ascii="Times New Roman" w:hAnsi="Times New Roman" w:cs="Times New Roman"/>
          <w:sz w:val="20"/>
          <w:szCs w:val="20"/>
        </w:rPr>
        <w:t>de</w:t>
      </w:r>
      <w:proofErr w:type="spellEnd"/>
      <w:r w:rsidR="00E25ABC" w:rsidRPr="00DE3ECA">
        <w:rPr>
          <w:rFonts w:ascii="Times New Roman" w:hAnsi="Times New Roman" w:cs="Times New Roman"/>
          <w:sz w:val="20"/>
          <w:szCs w:val="20"/>
        </w:rPr>
        <w:t xml:space="preserve"> yayım</w:t>
      </w:r>
      <w:r w:rsidRPr="00DE3ECA">
        <w:rPr>
          <w:rFonts w:ascii="Times New Roman" w:hAnsi="Times New Roman" w:cs="Times New Roman"/>
          <w:sz w:val="20"/>
          <w:szCs w:val="20"/>
        </w:rPr>
        <w:t xml:space="preserve">lanan 687 sayılı </w:t>
      </w:r>
      <w:r w:rsidR="00493A49" w:rsidRPr="00DE3ECA">
        <w:rPr>
          <w:rFonts w:ascii="Times New Roman" w:hAnsi="Times New Roman" w:cs="Times New Roman"/>
          <w:sz w:val="20"/>
          <w:szCs w:val="20"/>
        </w:rPr>
        <w:t xml:space="preserve">KHK ile </w:t>
      </w:r>
      <w:r w:rsidR="00371563" w:rsidRPr="00DE3ECA">
        <w:rPr>
          <w:rFonts w:ascii="Times New Roman" w:hAnsi="Times New Roman" w:cs="Times New Roman"/>
          <w:sz w:val="20"/>
          <w:szCs w:val="20"/>
        </w:rPr>
        <w:t xml:space="preserve"> </w:t>
      </w:r>
      <w:r w:rsidR="00493A49" w:rsidRPr="00DE3ECA">
        <w:rPr>
          <w:rFonts w:ascii="Times New Roman" w:hAnsi="Times New Roman" w:cs="Times New Roman"/>
          <w:sz w:val="20"/>
          <w:szCs w:val="20"/>
        </w:rPr>
        <w:t xml:space="preserve">4447 sayılı İşsizlik kanununa Geçici 17 ve 18. maddeler eklenmiş ve belirli şartların haiz olması kaydıyla </w:t>
      </w:r>
      <w:proofErr w:type="spellStart"/>
      <w:r w:rsidR="00493A49" w:rsidRPr="00DE3ECA">
        <w:rPr>
          <w:rFonts w:ascii="Times New Roman" w:hAnsi="Times New Roman" w:cs="Times New Roman"/>
          <w:sz w:val="20"/>
          <w:szCs w:val="20"/>
        </w:rPr>
        <w:t>sgk</w:t>
      </w:r>
      <w:proofErr w:type="spellEnd"/>
      <w:r w:rsidR="00493A49" w:rsidRPr="00DE3ECA">
        <w:rPr>
          <w:rFonts w:ascii="Times New Roman" w:hAnsi="Times New Roman" w:cs="Times New Roman"/>
          <w:sz w:val="20"/>
          <w:szCs w:val="20"/>
        </w:rPr>
        <w:t xml:space="preserve"> prim teşviki ve gelir vergisi teşviki uygulaması getirilmiştir. </w:t>
      </w:r>
    </w:p>
    <w:p w:rsidR="00082660" w:rsidRPr="00DE3ECA" w:rsidRDefault="00082660" w:rsidP="00BB6435">
      <w:pPr>
        <w:rPr>
          <w:rFonts w:ascii="Times New Roman" w:hAnsi="Times New Roman" w:cs="Times New Roman"/>
          <w:sz w:val="20"/>
          <w:szCs w:val="20"/>
        </w:rPr>
      </w:pPr>
      <w:r w:rsidRPr="00DE3ECA">
        <w:rPr>
          <w:rFonts w:ascii="Times New Roman" w:hAnsi="Times New Roman" w:cs="Times New Roman"/>
          <w:sz w:val="20"/>
          <w:szCs w:val="20"/>
        </w:rPr>
        <w:t xml:space="preserve">“GEÇİCİ MADDE 17 – 31/12/2017 tarihine kadar işe alınan her bir sigortalı için geçerli olmak üzere, 1/2/2017 tarihinden itibaren özel sektör işverenlerince Kuruma kayıtlı işsizler arasından işe alınanların; işe alındıkları tarihten önceki üç aya ilişkin Sosyal Güvenlik Kurumuna verilen aylık prim ve hizmet belgelerinde veya muhtasar ve prim hizmet beyannamelerinde kayıtlı sigortalılar dışında olmaları ve 2016 yılı Aralık ayına ilişkin aylık prim ve hizmet belgelerindeki sigortalı sayısına ilave olmaları kaydıyla işe alındıkları tarihten itibaren 31/12/2017 tarihine kadar geçerli olmak üzere sigortalının aylık prim ödeme gün sayısının </w:t>
      </w:r>
      <w:r w:rsidRPr="00DE3ECA">
        <w:rPr>
          <w:rFonts w:ascii="Times New Roman" w:hAnsi="Times New Roman" w:cs="Times New Roman"/>
          <w:b/>
          <w:sz w:val="20"/>
          <w:szCs w:val="20"/>
        </w:rPr>
        <w:t>22,22</w:t>
      </w:r>
      <w:r w:rsidRPr="00DE3ECA">
        <w:rPr>
          <w:rFonts w:ascii="Times New Roman" w:hAnsi="Times New Roman" w:cs="Times New Roman"/>
          <w:sz w:val="20"/>
          <w:szCs w:val="20"/>
        </w:rPr>
        <w:t xml:space="preserve"> TL ile çarpılması sonucunda bulunacak tutar, bu işverenlerin Sosyal Güvenlik Kurumuna ödeyecekleri sigortalı hisseleri dahil tüm primlerden mahsup edilmek suretiyle işverene destek ödemesi yapılır ve destek tutarı Fondan karşılanır.</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t>İşverenlerin aylık prim ve hizmet belgelerini veya muhtasar ve prim hizmet beyannamelerini yasal süresi içerisinde vermediği, sigorta primlerini yasal süresinde ödemediği, yapılan kontrol ve denetimlerde çalıştırdığı kişileri sigortalı olarak bildirmediği veya bildirilen sigortalının fiilen çalışmadığı durumlarının tespit edilmesi, Sosyal Güvenlik Kurumuna prim, idari para cezası ve bunlara ilişkin gecikme cezası ve gecikme zammı borcu bulunması hallerinde birinci fıkra hükümleri uygulanmaz. Ancak Sosyal Güvenlik Kurumuna olan prim, idari para cezası ve bunlara ilişkin gecikme cezası ve gecikme zammı borçlarını 6183 sayılı Kanunun 48 inci maddesine göre tecil ve taksitlendiren veya ilgili diğer kanunlar uyarınca yapılandıran işverenler bu taksitlendirme ve yapılandırma devam ettiği sürece anılan fıkra hükmünden yararlandırılır.</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t>Bu madde hükümleri; kamu idarelerine ait işyerleri, 5335 sayılı Kanunun 30 uncu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t>Bu maddeyle düzenlenen destek unsurundan yararlanmakta olan işverenler; aynı sigortalı için aynı dönemde diğer sigorta primi teşvik, destek ve indirimlerden yararlanamaz.</w:t>
      </w:r>
    </w:p>
    <w:p w:rsidR="00082660" w:rsidRPr="00DE3ECA" w:rsidRDefault="00082660" w:rsidP="00576B01">
      <w:pPr>
        <w:rPr>
          <w:rFonts w:ascii="Times New Roman" w:hAnsi="Times New Roman" w:cs="Times New Roman"/>
          <w:sz w:val="20"/>
          <w:szCs w:val="20"/>
        </w:rPr>
      </w:pPr>
      <w:r w:rsidRPr="00DE3ECA">
        <w:rPr>
          <w:rFonts w:ascii="Times New Roman" w:hAnsi="Times New Roman" w:cs="Times New Roman"/>
          <w:sz w:val="20"/>
          <w:szCs w:val="20"/>
        </w:rPr>
        <w:t>GEÇİCİ MADDE 18 – 31/12/2017 tarihine kadar işe alınan her bir sigortalı için geçerli olmak üzere, 1/2/2017 tarihinden itibaren özel sektör işverenlerince Kuruma kayıtlı işsizler arasından işe alınanların; işe alındıkları tarihten önceki üç aya ilişkin Sosyal Güvenlik Kurumuna verilen aylık prim ve hizmet belgelerinde kayıtlı sigortalılar dışında olmaları ve 2016 yılının Aralık ayına ilişkin aylık prim ve hizmet belgelerindeki sigortalı sayısına ilave olmaları kaydıyla işe alındıkları tarihten itibaren 31/12/2017 tarihine kadar uygulanmak üzere, ücretlerinin 2017 yılında uygulanan asgari ücretin aylık brüt tutarının prim ödeme gün sayısına isabet eden tutarı üzerinden hesaplanan gelir vergisinin asgari geçim indirimi uygulandıktan sonra kalan kısmı, verilecek muhtasar beyanname üzerinden tahakkuk eden vergiden terkin edilir.</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lastRenderedPageBreak/>
        <w:t>Bu madde kapsamında gelir vergisi stopajı teşvikinden yararlananlar, diğer kanunlarda yer alan benzer nitelikli gelir vergisi stopajı teşviklerinden yararlanamaz.</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t>Bu madde kapsamında yapılan ücret ödemelerine ilişkin düzenlenen kâğıtlara ait damga vergisinin aylık brüt asgari ücretin prim ödeme gün sayısına isabet eden kısmı beyan edilmez ve ödenmez.</w:t>
      </w:r>
    </w:p>
    <w:p w:rsidR="00082660" w:rsidRPr="00DE3ECA" w:rsidRDefault="00082660" w:rsidP="00BB6435">
      <w:pPr>
        <w:ind w:firstLine="708"/>
        <w:rPr>
          <w:rFonts w:ascii="Times New Roman" w:hAnsi="Times New Roman" w:cs="Times New Roman"/>
          <w:sz w:val="20"/>
          <w:szCs w:val="20"/>
        </w:rPr>
      </w:pPr>
      <w:r w:rsidRPr="00DE3ECA">
        <w:rPr>
          <w:rFonts w:ascii="Times New Roman" w:hAnsi="Times New Roman" w:cs="Times New Roman"/>
          <w:sz w:val="20"/>
          <w:szCs w:val="20"/>
        </w:rPr>
        <w:t>Bu madde hükümleri; kamu idarelerine ait işyerleri, 5335 sayılı Kanunun 30 uncu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Default="00C06156" w:rsidP="005A0077">
      <w:pPr>
        <w:ind w:left="426" w:hanging="426"/>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20054E">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5059"/>
    <w:rsid w:val="0001749E"/>
    <w:rsid w:val="000358C0"/>
    <w:rsid w:val="00043D1C"/>
    <w:rsid w:val="00060F9B"/>
    <w:rsid w:val="00082660"/>
    <w:rsid w:val="00084120"/>
    <w:rsid w:val="0009094F"/>
    <w:rsid w:val="000B48C0"/>
    <w:rsid w:val="000B522C"/>
    <w:rsid w:val="000D0C86"/>
    <w:rsid w:val="000D6717"/>
    <w:rsid w:val="00146135"/>
    <w:rsid w:val="00147418"/>
    <w:rsid w:val="001711DF"/>
    <w:rsid w:val="001950C8"/>
    <w:rsid w:val="001A6DB9"/>
    <w:rsid w:val="001B486E"/>
    <w:rsid w:val="001B59AC"/>
    <w:rsid w:val="001C2D2C"/>
    <w:rsid w:val="001C53A0"/>
    <w:rsid w:val="001E1EAA"/>
    <w:rsid w:val="0020054E"/>
    <w:rsid w:val="00205DA2"/>
    <w:rsid w:val="002074EA"/>
    <w:rsid w:val="00234BD7"/>
    <w:rsid w:val="002B6CCD"/>
    <w:rsid w:val="002D4690"/>
    <w:rsid w:val="002F4F29"/>
    <w:rsid w:val="00311E70"/>
    <w:rsid w:val="003234D4"/>
    <w:rsid w:val="003644EF"/>
    <w:rsid w:val="00371563"/>
    <w:rsid w:val="00371F60"/>
    <w:rsid w:val="003B27E1"/>
    <w:rsid w:val="003F6B08"/>
    <w:rsid w:val="00422B18"/>
    <w:rsid w:val="00451AFD"/>
    <w:rsid w:val="004608F5"/>
    <w:rsid w:val="0046186A"/>
    <w:rsid w:val="004908A6"/>
    <w:rsid w:val="00493A49"/>
    <w:rsid w:val="004A10C4"/>
    <w:rsid w:val="004B0C5A"/>
    <w:rsid w:val="004F70C6"/>
    <w:rsid w:val="00507CAA"/>
    <w:rsid w:val="005263DB"/>
    <w:rsid w:val="005303A6"/>
    <w:rsid w:val="00571F37"/>
    <w:rsid w:val="00576B01"/>
    <w:rsid w:val="005A0077"/>
    <w:rsid w:val="005B6D4B"/>
    <w:rsid w:val="005B6D6F"/>
    <w:rsid w:val="005C3CD7"/>
    <w:rsid w:val="005D1906"/>
    <w:rsid w:val="00611B9F"/>
    <w:rsid w:val="00615CF8"/>
    <w:rsid w:val="00622A07"/>
    <w:rsid w:val="006662A4"/>
    <w:rsid w:val="006D568C"/>
    <w:rsid w:val="006E68B6"/>
    <w:rsid w:val="0070602B"/>
    <w:rsid w:val="007454BB"/>
    <w:rsid w:val="0075285C"/>
    <w:rsid w:val="00782078"/>
    <w:rsid w:val="00784E07"/>
    <w:rsid w:val="007B0B14"/>
    <w:rsid w:val="007C530F"/>
    <w:rsid w:val="00821235"/>
    <w:rsid w:val="00873646"/>
    <w:rsid w:val="00922E07"/>
    <w:rsid w:val="00930BC3"/>
    <w:rsid w:val="00941C57"/>
    <w:rsid w:val="009A78F2"/>
    <w:rsid w:val="009B041F"/>
    <w:rsid w:val="009F3F3E"/>
    <w:rsid w:val="00A50C5F"/>
    <w:rsid w:val="00A734CE"/>
    <w:rsid w:val="00A7655D"/>
    <w:rsid w:val="00AA1269"/>
    <w:rsid w:val="00AB7B58"/>
    <w:rsid w:val="00AD4809"/>
    <w:rsid w:val="00AD5BCC"/>
    <w:rsid w:val="00B279FF"/>
    <w:rsid w:val="00B27C10"/>
    <w:rsid w:val="00B71F2D"/>
    <w:rsid w:val="00B84971"/>
    <w:rsid w:val="00BB6435"/>
    <w:rsid w:val="00BD06A8"/>
    <w:rsid w:val="00BD4782"/>
    <w:rsid w:val="00C06156"/>
    <w:rsid w:val="00C108BC"/>
    <w:rsid w:val="00C4127F"/>
    <w:rsid w:val="00C73CDB"/>
    <w:rsid w:val="00C91DB5"/>
    <w:rsid w:val="00CA39AB"/>
    <w:rsid w:val="00CA6A11"/>
    <w:rsid w:val="00CC3F52"/>
    <w:rsid w:val="00D005E2"/>
    <w:rsid w:val="00DA0B2B"/>
    <w:rsid w:val="00DD5C20"/>
    <w:rsid w:val="00DE3ECA"/>
    <w:rsid w:val="00E252BD"/>
    <w:rsid w:val="00E25ABC"/>
    <w:rsid w:val="00E27B5E"/>
    <w:rsid w:val="00E54DC6"/>
    <w:rsid w:val="00E71098"/>
    <w:rsid w:val="00EB5933"/>
    <w:rsid w:val="00ED3CDD"/>
    <w:rsid w:val="00EE0206"/>
    <w:rsid w:val="00F0274E"/>
    <w:rsid w:val="00F313B5"/>
    <w:rsid w:val="00F50716"/>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4348F7A4"/>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FC111-54E1-49E5-B999-C19B4602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670</Words>
  <Characters>3821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19</cp:revision>
  <cp:lastPrinted>2015-07-22T07:47:00Z</cp:lastPrinted>
  <dcterms:created xsi:type="dcterms:W3CDTF">2017-03-13T07:24:00Z</dcterms:created>
  <dcterms:modified xsi:type="dcterms:W3CDTF">2017-03-21T08:54:00Z</dcterms:modified>
</cp:coreProperties>
</file>